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5" w:rsidRPr="002522FD" w:rsidRDefault="004E68D5" w:rsidP="009A4BCE">
      <w:pPr>
        <w:spacing w:after="120"/>
        <w:outlineLvl w:val="1"/>
        <w:rPr>
          <w:rFonts w:asciiTheme="minorHAnsi" w:hAnsiTheme="minorHAnsi"/>
          <w:b/>
        </w:rPr>
      </w:pPr>
      <w:bookmarkStart w:id="0" w:name="_GoBack"/>
      <w:bookmarkEnd w:id="0"/>
      <w:r w:rsidRPr="002522FD">
        <w:rPr>
          <w:rFonts w:asciiTheme="minorHAnsi" w:hAnsiTheme="minorHAnsi"/>
          <w:b/>
        </w:rPr>
        <w:t>Appendix 8:</w:t>
      </w:r>
      <w:r w:rsidRPr="002522FD">
        <w:rPr>
          <w:rFonts w:asciiTheme="minorHAnsi" w:hAnsiTheme="minorHAnsi"/>
          <w:b/>
        </w:rPr>
        <w:tab/>
        <w:t xml:space="preserve">Summary of reporting requirements and responsibilities </w:t>
      </w:r>
    </w:p>
    <w:p w:rsidR="00FF3A2A" w:rsidRPr="002522FD" w:rsidRDefault="00FF3A2A" w:rsidP="009A4BCE">
      <w:pPr>
        <w:spacing w:after="120"/>
        <w:outlineLvl w:val="1"/>
        <w:rPr>
          <w:rFonts w:asciiTheme="minorHAnsi" w:hAnsiTheme="minorHAnsi"/>
          <w:b/>
        </w:rPr>
      </w:pPr>
    </w:p>
    <w:tbl>
      <w:tblPr>
        <w:tblW w:w="13440" w:type="dxa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4680"/>
        <w:gridCol w:w="3060"/>
        <w:gridCol w:w="3205"/>
      </w:tblGrid>
      <w:tr w:rsidR="004E68D5" w:rsidRPr="002522FD" w:rsidTr="002522FD">
        <w:trPr>
          <w:cantSplit/>
          <w:trHeight w:val="375"/>
          <w:tblHeader/>
          <w:jc w:val="center"/>
        </w:trPr>
        <w:tc>
          <w:tcPr>
            <w:tcW w:w="2495" w:type="dxa"/>
            <w:vMerge w:val="restart"/>
            <w:shd w:val="clear" w:color="auto" w:fill="95B3D7" w:themeFill="accent1" w:themeFillTint="99"/>
            <w:vAlign w:val="center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 xml:space="preserve">M&amp;E </w:t>
            </w:r>
          </w:p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COMPONENT/ ACTIVITY</w:t>
            </w:r>
          </w:p>
        </w:tc>
        <w:tc>
          <w:tcPr>
            <w:tcW w:w="7740" w:type="dxa"/>
            <w:gridSpan w:val="2"/>
            <w:shd w:val="clear" w:color="auto" w:fill="95B3D7" w:themeFill="accent1" w:themeFillTint="99"/>
            <w:vAlign w:val="center"/>
          </w:tcPr>
          <w:p w:rsidR="004E68D5" w:rsidRPr="002522FD" w:rsidRDefault="004E68D5" w:rsidP="004D78C6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RESPONSIBILITY ASSIGNMENT</w:t>
            </w:r>
          </w:p>
        </w:tc>
        <w:tc>
          <w:tcPr>
            <w:tcW w:w="3205" w:type="dxa"/>
            <w:vMerge w:val="restart"/>
            <w:shd w:val="clear" w:color="auto" w:fill="95B3D7" w:themeFill="accent1" w:themeFillTint="99"/>
            <w:vAlign w:val="center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MEANS OF ASSESSMENT/ MONITORING</w:t>
            </w:r>
          </w:p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DATA SOURCE</w:t>
            </w:r>
          </w:p>
        </w:tc>
      </w:tr>
      <w:tr w:rsidR="004E68D5" w:rsidRPr="002522FD" w:rsidTr="002522FD">
        <w:trPr>
          <w:cantSplit/>
          <w:trHeight w:val="150"/>
          <w:tblHeader/>
          <w:jc w:val="center"/>
        </w:trPr>
        <w:tc>
          <w:tcPr>
            <w:tcW w:w="2495" w:type="dxa"/>
            <w:vMerge/>
            <w:vAlign w:val="center"/>
          </w:tcPr>
          <w:p w:rsidR="004E68D5" w:rsidRPr="002522FD" w:rsidRDefault="004E68D5" w:rsidP="0028412E">
            <w:pPr>
              <w:keepNext/>
              <w:spacing w:before="6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95B3D7" w:themeFill="accent1" w:themeFillTint="99"/>
          </w:tcPr>
          <w:p w:rsidR="004E68D5" w:rsidRPr="002522FD" w:rsidRDefault="004E68D5" w:rsidP="0028412E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INSTITUTION/ AGENCY</w:t>
            </w:r>
          </w:p>
        </w:tc>
        <w:tc>
          <w:tcPr>
            <w:tcW w:w="3060" w:type="dxa"/>
            <w:shd w:val="clear" w:color="auto" w:fill="95B3D7" w:themeFill="accent1" w:themeFillTint="99"/>
          </w:tcPr>
          <w:p w:rsidR="004E68D5" w:rsidRPr="002522FD" w:rsidRDefault="004E68D5" w:rsidP="0028412E">
            <w:pPr>
              <w:keepNext/>
              <w:spacing w:before="120"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PROJECT/ AGENCY OFFICER</w:t>
            </w:r>
          </w:p>
        </w:tc>
        <w:tc>
          <w:tcPr>
            <w:tcW w:w="3205" w:type="dxa"/>
            <w:vMerge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E68D5" w:rsidRPr="002522FD" w:rsidTr="00B0011F">
        <w:trPr>
          <w:cantSplit/>
          <w:trHeight w:val="360"/>
          <w:jc w:val="center"/>
        </w:trPr>
        <w:tc>
          <w:tcPr>
            <w:tcW w:w="13440" w:type="dxa"/>
            <w:gridSpan w:val="4"/>
            <w:shd w:val="clear" w:color="auto" w:fill="E0E0E0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t>Monitoring</w:t>
            </w:r>
          </w:p>
        </w:tc>
      </w:tr>
      <w:tr w:rsidR="004E68D5" w:rsidRPr="002522FD" w:rsidTr="00C63CF1">
        <w:trPr>
          <w:cantSplit/>
          <w:trHeight w:val="1098"/>
          <w:jc w:val="center"/>
        </w:trPr>
        <w:tc>
          <w:tcPr>
            <w:tcW w:w="2495" w:type="dxa"/>
          </w:tcPr>
          <w:p w:rsidR="004E68D5" w:rsidRPr="002522FD" w:rsidRDefault="004E68D5" w:rsidP="000E7A6C">
            <w:pPr>
              <w:keepNext/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Preparation of the Overall Project Plan of Operations (PPO), Work-plans and Time-tables, budgets, Risk  and IW indicator tables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PCU</w:t>
            </w:r>
          </w:p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UNEP-DEWA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6B6B64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6B6B64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 Task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6B6B64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Document</w:t>
            </w:r>
          </w:p>
          <w:p w:rsidR="004E68D5" w:rsidRPr="002522FD" w:rsidRDefault="004E68D5" w:rsidP="006B6B64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Resolutions of the Project Steering Committee Meetings</w:t>
            </w:r>
          </w:p>
        </w:tc>
      </w:tr>
      <w:tr w:rsidR="004E68D5" w:rsidRPr="002522FD" w:rsidTr="00C63CF1">
        <w:trPr>
          <w:cantSplit/>
          <w:trHeight w:val="1518"/>
          <w:jc w:val="center"/>
        </w:trPr>
        <w:tc>
          <w:tcPr>
            <w:tcW w:w="2495" w:type="dxa"/>
          </w:tcPr>
          <w:p w:rsidR="004E68D5" w:rsidRPr="002522FD" w:rsidRDefault="004E68D5" w:rsidP="00C63CF1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Preparation of individual component (C) work plans: 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C1: Aquifers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C2. Lake Basins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C3: River Basins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C4: LMEs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C5: </w:t>
            </w:r>
            <w:smartTag w:uri="urn:schemas-microsoft-com:office:smarttags" w:element="PlaceName">
              <w:smartTag w:uri="urn:schemas-microsoft-com:office:smarttags" w:element="plac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Open</w:t>
                </w:r>
              </w:smartTag>
              <w:r w:rsidRPr="002522FD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Ocean</w:t>
                </w:r>
              </w:smartTag>
            </w:smartTag>
          </w:p>
          <w:p w:rsidR="004E68D5" w:rsidRPr="002522FD" w:rsidRDefault="004E68D5" w:rsidP="00E70377">
            <w:pPr>
              <w:spacing w:before="120" w:after="4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C6: Cross-cutting Issues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C7: D&amp;I Management</w:t>
            </w:r>
          </w:p>
        </w:tc>
        <w:tc>
          <w:tcPr>
            <w:tcW w:w="4680" w:type="dxa"/>
          </w:tcPr>
          <w:p w:rsidR="004E68D5" w:rsidRPr="002522FD" w:rsidRDefault="004E68D5" w:rsidP="008D79D7">
            <w:pPr>
              <w:keepNext/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Units:</w:t>
            </w:r>
          </w:p>
          <w:p w:rsidR="004E68D5" w:rsidRPr="002522FD" w:rsidRDefault="004E68D5" w:rsidP="008D79D7">
            <w:pPr>
              <w:keepNext/>
              <w:rPr>
                <w:rFonts w:asciiTheme="minorHAnsi" w:hAnsiTheme="minorHAnsi"/>
                <w:sz w:val="16"/>
                <w:szCs w:val="16"/>
              </w:rPr>
            </w:pPr>
          </w:p>
          <w:p w:rsidR="004E68D5" w:rsidRPr="002522FD" w:rsidRDefault="004E68D5" w:rsidP="00C63CF1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C1: UNESCO-IHP, Groundwater Resources Systems Section</w:t>
            </w:r>
          </w:p>
          <w:p w:rsidR="004E68D5" w:rsidRPr="002522FD" w:rsidRDefault="004E68D5" w:rsidP="00C63CF1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C2: International </w:t>
            </w:r>
            <w:smartTag w:uri="urn:schemas-microsoft-com:office:smarttags" w:element="PlaceType">
              <w:smartTag w:uri="urn:schemas-microsoft-com:office:smarttags" w:element="plac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Lake</w:t>
                </w:r>
              </w:smartTag>
              <w:r w:rsidRPr="002522FD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Environment</w:t>
                </w:r>
              </w:smartTag>
            </w:smartTag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Committee (ILEC)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C3: UNEP-DHI Centre for Water and Environment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C4: IOC of UNESCO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IOC of UNESCO, Observations and Services Section</w:t>
            </w:r>
          </w:p>
          <w:p w:rsidR="004E68D5" w:rsidRPr="002522FD" w:rsidRDefault="004E68D5" w:rsidP="00E70377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Coordinating Unit </w:t>
            </w:r>
          </w:p>
          <w:p w:rsidR="004E68D5" w:rsidRPr="002522FD" w:rsidRDefault="004E68D5" w:rsidP="00C63CF1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C7: UNEP/DEWA/GRID-Geneva</w:t>
            </w:r>
            <w:r w:rsidRPr="002522FD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4E68D5" w:rsidRPr="002522FD" w:rsidRDefault="00E55720" w:rsidP="008D79D7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Sub-</w:t>
            </w:r>
            <w:r w:rsidR="004E68D5"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8D79D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Component Focal Points: 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C1: Ms A.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Aureli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Chief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C2: W.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Rast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Project Manager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C3: P. K.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Bjørnsen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Director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C4: J.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Barbiere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Specialist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A. Fisher, Head</w:t>
            </w:r>
          </w:p>
          <w:p w:rsidR="004E68D5" w:rsidRPr="002522FD" w:rsidRDefault="004E68D5" w:rsidP="00E70377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Manager </w:t>
            </w:r>
          </w:p>
          <w:p w:rsidR="004E68D5" w:rsidRPr="002522FD" w:rsidRDefault="004E68D5" w:rsidP="00C63CF1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C7: J. van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Woerden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Data Coordinator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Document</w:t>
            </w:r>
          </w:p>
          <w:p w:rsidR="004E68D5" w:rsidRPr="002522FD" w:rsidRDefault="004E68D5" w:rsidP="00C63CF1">
            <w:pPr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Resolutions of the Project Steering Committee Meetings</w:t>
            </w:r>
          </w:p>
        </w:tc>
      </w:tr>
      <w:tr w:rsidR="004E68D5" w:rsidRPr="002522FD" w:rsidTr="00C63CF1">
        <w:trPr>
          <w:cantSplit/>
          <w:trHeight w:val="721"/>
          <w:jc w:val="center"/>
        </w:trPr>
        <w:tc>
          <w:tcPr>
            <w:tcW w:w="2495" w:type="dxa"/>
          </w:tcPr>
          <w:p w:rsidR="004E68D5" w:rsidRPr="002522FD" w:rsidRDefault="004E68D5" w:rsidP="006B6B64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Preparation of Overall Project Progress Reports</w:t>
            </w:r>
          </w:p>
        </w:tc>
        <w:tc>
          <w:tcPr>
            <w:tcW w:w="4680" w:type="dxa"/>
          </w:tcPr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PCU</w:t>
            </w:r>
          </w:p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UNEP-DEWA</w:t>
            </w:r>
          </w:p>
        </w:tc>
        <w:tc>
          <w:tcPr>
            <w:tcW w:w="3060" w:type="dxa"/>
          </w:tcPr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C63CF1">
            <w:pPr>
              <w:keepNext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 Task Manager</w:t>
            </w:r>
          </w:p>
        </w:tc>
        <w:tc>
          <w:tcPr>
            <w:tcW w:w="3205" w:type="dxa"/>
          </w:tcPr>
          <w:p w:rsidR="004E68D5" w:rsidRPr="002522FD" w:rsidRDefault="004E68D5" w:rsidP="00C63CF1">
            <w:pPr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Management Project Coordination Unit’s reports to PSC &amp; UNON</w:t>
            </w:r>
          </w:p>
        </w:tc>
      </w:tr>
      <w:tr w:rsidR="004E68D5" w:rsidRPr="002522FD" w:rsidTr="00C63CF1">
        <w:trPr>
          <w:cantSplit/>
          <w:trHeight w:val="1518"/>
          <w:jc w:val="center"/>
        </w:trPr>
        <w:tc>
          <w:tcPr>
            <w:tcW w:w="2495" w:type="dxa"/>
          </w:tcPr>
          <w:p w:rsidR="004E68D5" w:rsidRPr="002522FD" w:rsidRDefault="004E68D5" w:rsidP="00E618EE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lastRenderedPageBreak/>
              <w:t>Preparation of individual component quarterly progress reports: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C1: Aquifers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C2. Lake Basins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C3: River Basins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C4: LMEs</w:t>
            </w:r>
          </w:p>
          <w:p w:rsidR="004E68D5" w:rsidRPr="002522FD" w:rsidRDefault="004E68D5" w:rsidP="00C63CF1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C5: </w:t>
            </w:r>
            <w:smartTag w:uri="urn:schemas-microsoft-com:office:smarttags" w:element="PlaceName">
              <w:smartTag w:uri="urn:schemas-microsoft-com:office:smarttags" w:element="plac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Open</w:t>
                </w:r>
              </w:smartTag>
              <w:r w:rsidRPr="002522FD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Ocean</w:t>
                </w:r>
              </w:smartTag>
            </w:smartTag>
          </w:p>
          <w:p w:rsidR="004E68D5" w:rsidRPr="002522FD" w:rsidRDefault="004E68D5" w:rsidP="00316DA6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C6: Cross-cutting Issues</w:t>
            </w:r>
          </w:p>
          <w:p w:rsidR="004E68D5" w:rsidRPr="002522FD" w:rsidRDefault="004E68D5" w:rsidP="00C63CF1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C7: D&amp;I Management </w:t>
            </w:r>
          </w:p>
        </w:tc>
        <w:tc>
          <w:tcPr>
            <w:tcW w:w="4680" w:type="dxa"/>
          </w:tcPr>
          <w:p w:rsidR="004E68D5" w:rsidRPr="002522FD" w:rsidRDefault="004E68D5" w:rsidP="00316DA6">
            <w:pPr>
              <w:keepNext/>
              <w:spacing w:before="120" w:after="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Units: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C1: UNESCO-IHP, Groundwater Resources Systems Section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C2: International </w:t>
            </w:r>
            <w:smartTag w:uri="urn:schemas-microsoft-com:office:smarttags" w:element="PlaceType">
              <w:smartTag w:uri="urn:schemas-microsoft-com:office:smarttags" w:element="plac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Lake</w:t>
                </w:r>
              </w:smartTag>
              <w:r w:rsidRPr="002522FD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Environment</w:t>
                </w:r>
              </w:smartTag>
            </w:smartTag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Committee (ILEC)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C3: UNEP-DHI Centre for Water and Environment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C4: IOC of UNESCO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IOC of UNESCO, Observations and Services Section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Coordination Unit 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C7: UNEP/DEWA/GRID-Geneva</w:t>
            </w:r>
            <w:r w:rsidRPr="002522FD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Component Focal Points: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C1: Ms A.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Aureli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Chief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C2: W.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Rast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C3: P. K.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Bjørnsen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Director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C4: J.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Barbiere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Specialist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A. Fisher, Head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Manager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C7: J. van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Woerden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Data Coordinator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 reports to PSC and PCU</w:t>
            </w:r>
          </w:p>
        </w:tc>
      </w:tr>
      <w:tr w:rsidR="004E68D5" w:rsidRPr="002522FD" w:rsidTr="005F6A80">
        <w:trPr>
          <w:cantSplit/>
          <w:trHeight w:val="564"/>
          <w:jc w:val="center"/>
        </w:trPr>
        <w:tc>
          <w:tcPr>
            <w:tcW w:w="2495" w:type="dxa"/>
          </w:tcPr>
          <w:p w:rsidR="004E68D5" w:rsidRPr="002522FD" w:rsidRDefault="004E68D5" w:rsidP="0028412E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Preparation of Expenditure Statements (including co-financing):</w:t>
            </w:r>
          </w:p>
          <w:p w:rsidR="004E68D5" w:rsidRPr="002522FD" w:rsidRDefault="004E68D5" w:rsidP="005F6A80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C1: Aquifers</w:t>
            </w:r>
          </w:p>
          <w:p w:rsidR="004E68D5" w:rsidRPr="002522FD" w:rsidRDefault="004E68D5" w:rsidP="005F6A80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C2. Lake Basins</w:t>
            </w:r>
          </w:p>
          <w:p w:rsidR="004E68D5" w:rsidRPr="002522FD" w:rsidRDefault="004E68D5" w:rsidP="005F6A80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C3: River Basins</w:t>
            </w:r>
          </w:p>
          <w:p w:rsidR="004E68D5" w:rsidRPr="002522FD" w:rsidRDefault="004E68D5" w:rsidP="005F6A80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C4: LMEs</w:t>
            </w:r>
          </w:p>
          <w:p w:rsidR="004E68D5" w:rsidRPr="002522FD" w:rsidRDefault="004E68D5" w:rsidP="005F6A80">
            <w:pPr>
              <w:spacing w:before="12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C5: </w:t>
            </w:r>
            <w:smartTag w:uri="urn:schemas-microsoft-com:office:smarttags" w:element="PlaceName">
              <w:smartTag w:uri="urn:schemas-microsoft-com:office:smarttags" w:element="plac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Open</w:t>
                </w:r>
              </w:smartTag>
              <w:r w:rsidRPr="002522FD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Ocean</w:t>
                </w:r>
              </w:smartTag>
            </w:smartTag>
          </w:p>
          <w:p w:rsidR="004E68D5" w:rsidRPr="002522FD" w:rsidRDefault="004E68D5" w:rsidP="00316DA6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C6: Cross-cutting Issues</w:t>
            </w:r>
          </w:p>
          <w:p w:rsidR="004E68D5" w:rsidRPr="002522FD" w:rsidRDefault="004E68D5" w:rsidP="0028412E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C7: D&amp;I Management</w:t>
            </w:r>
          </w:p>
        </w:tc>
        <w:tc>
          <w:tcPr>
            <w:tcW w:w="4680" w:type="dxa"/>
          </w:tcPr>
          <w:p w:rsidR="004E68D5" w:rsidRPr="002522FD" w:rsidRDefault="004E68D5" w:rsidP="00316DA6">
            <w:pPr>
              <w:keepNext/>
              <w:spacing w:before="120" w:after="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Units: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C1: UNESCO-IHP, Groundwater Resources Systems Section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C2: International </w:t>
            </w:r>
            <w:smartTag w:uri="urn:schemas-microsoft-com:office:smarttags" w:element="PlaceType">
              <w:smartTag w:uri="urn:schemas-microsoft-com:office:smarttags" w:element="plac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Lake</w:t>
                </w:r>
              </w:smartTag>
              <w:r w:rsidRPr="002522FD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Environment</w:t>
                </w:r>
              </w:smartTag>
            </w:smartTag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Committee (ILEC)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C3: UNEP-DHI Centre for Water and Environment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C4: IOC of UNESCO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IOC of UNESCO, Observations and Services Section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Coordination Unit 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C7: UNEP/DEWA/GRID-Geneva</w:t>
            </w:r>
            <w:r w:rsidRPr="002522FD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Component Focal Points: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C1: Ms A.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Aureli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Chief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C2: W.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Rast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C3: P. K.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Bjørnsen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Director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C4: J.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Barbiere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Specialist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C5: A. Fisher, Head, GOOS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Projecrt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Manager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C7: J. van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Woerden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Data Coordinator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UNON-IMIS</w:t>
            </w:r>
          </w:p>
        </w:tc>
      </w:tr>
      <w:tr w:rsidR="004E68D5" w:rsidRPr="002522FD" w:rsidTr="005F6A80">
        <w:trPr>
          <w:cantSplit/>
          <w:trHeight w:val="1580"/>
          <w:jc w:val="center"/>
        </w:trPr>
        <w:tc>
          <w:tcPr>
            <w:tcW w:w="2495" w:type="dxa"/>
          </w:tcPr>
          <w:p w:rsidR="004E68D5" w:rsidRPr="002522FD" w:rsidRDefault="004E68D5" w:rsidP="005F6A80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lastRenderedPageBreak/>
              <w:t>Preparation of counterpart contribution reports:</w:t>
            </w:r>
          </w:p>
          <w:p w:rsidR="004E68D5" w:rsidRPr="002522FD" w:rsidRDefault="004E68D5" w:rsidP="005F6A80">
            <w:pPr>
              <w:spacing w:before="28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C1: Aquifers</w:t>
            </w:r>
          </w:p>
          <w:p w:rsidR="004E68D5" w:rsidRPr="002522FD" w:rsidRDefault="004E68D5" w:rsidP="005F6A80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C2. Lake Basins</w:t>
            </w:r>
          </w:p>
          <w:p w:rsidR="004E68D5" w:rsidRPr="002522FD" w:rsidRDefault="004E68D5" w:rsidP="005F6A80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C3: River Basins</w:t>
            </w:r>
          </w:p>
          <w:p w:rsidR="004E68D5" w:rsidRPr="002522FD" w:rsidRDefault="004E68D5" w:rsidP="005F6A80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C4: LMEs</w:t>
            </w:r>
          </w:p>
          <w:p w:rsidR="004E68D5" w:rsidRPr="002522FD" w:rsidRDefault="004E68D5" w:rsidP="005F6A80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C5: </w:t>
            </w:r>
            <w:smartTag w:uri="urn:schemas-microsoft-com:office:smarttags" w:element="PlaceName">
              <w:smartTag w:uri="urn:schemas-microsoft-com:office:smarttags" w:element="plac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Open</w:t>
                </w:r>
              </w:smartTag>
              <w:r w:rsidRPr="002522FD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Ocean</w:t>
                </w:r>
              </w:smartTag>
            </w:smartTag>
          </w:p>
          <w:p w:rsidR="004E68D5" w:rsidRPr="002522FD" w:rsidRDefault="004E68D5" w:rsidP="00153844">
            <w:pPr>
              <w:spacing w:before="120" w:after="4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C6: Cross-cutting Issues</w:t>
            </w:r>
          </w:p>
          <w:p w:rsidR="004E68D5" w:rsidRPr="002522FD" w:rsidRDefault="004E68D5" w:rsidP="005F6A80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C7: D&amp;I Management</w:t>
            </w:r>
          </w:p>
        </w:tc>
        <w:tc>
          <w:tcPr>
            <w:tcW w:w="4680" w:type="dxa"/>
          </w:tcPr>
          <w:p w:rsidR="004E68D5" w:rsidRPr="002522FD" w:rsidRDefault="004E68D5" w:rsidP="00B26E53">
            <w:pPr>
              <w:keepNext/>
              <w:spacing w:before="120" w:after="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Units: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C1: UNESCO-IHP, Groundwater Resources Systems Section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C2: International </w:t>
            </w:r>
            <w:smartTag w:uri="urn:schemas-microsoft-com:office:smarttags" w:element="PlaceType">
              <w:smartTag w:uri="urn:schemas-microsoft-com:office:smarttags" w:element="plac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Lake</w:t>
                </w:r>
              </w:smartTag>
              <w:r w:rsidRPr="002522FD">
                <w:rPr>
                  <w:rFonts w:asciiTheme="minorHAnsi" w:hAnsiTheme="minorHAnsi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>Environment</w:t>
                </w:r>
              </w:smartTag>
            </w:smartTag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Committee (ILEC)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C3: UNEP-DHI Centre for Water and Environment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C4: IOC of UNESCO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IOC of UNESCO, Observations and Services Section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Coordination Unit 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C7: UNEP/DEWA/GRID-Geneva</w:t>
            </w:r>
            <w:r w:rsidRPr="002522FD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4E68D5" w:rsidRPr="002522FD" w:rsidRDefault="004E68D5" w:rsidP="00B26E53">
            <w:pPr>
              <w:spacing w:before="120" w:after="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Component Focal Points: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C1: Ms A.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Aureli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Chief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C2: W.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Rast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C3: P. K.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Bjørnsen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Director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C4: J.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Barbiere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Specialist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A. Fisher, Head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Manager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C7: J. van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Woerden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Data Coordinator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Reports on co-financing to the PSC</w:t>
            </w:r>
          </w:p>
        </w:tc>
      </w:tr>
      <w:tr w:rsidR="004E68D5" w:rsidRPr="002522FD" w:rsidTr="00041A7C">
        <w:trPr>
          <w:cantSplit/>
          <w:trHeight w:val="767"/>
          <w:jc w:val="center"/>
        </w:trPr>
        <w:tc>
          <w:tcPr>
            <w:tcW w:w="2495" w:type="dxa"/>
          </w:tcPr>
          <w:p w:rsidR="004E68D5" w:rsidRPr="002522FD" w:rsidRDefault="004E68D5" w:rsidP="00153844">
            <w:pPr>
              <w:spacing w:before="60" w:after="16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supervision of Component Activities:</w:t>
            </w:r>
          </w:p>
          <w:p w:rsidR="004E68D5" w:rsidRPr="002522FD" w:rsidRDefault="004E68D5" w:rsidP="00FC59EC">
            <w:pPr>
              <w:spacing w:before="3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C1: Aquifers</w:t>
            </w:r>
          </w:p>
          <w:p w:rsidR="004E68D5" w:rsidRPr="002522FD" w:rsidRDefault="004E68D5" w:rsidP="00153844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C2. Lake Basins</w:t>
            </w:r>
          </w:p>
          <w:p w:rsidR="004E68D5" w:rsidRPr="002522FD" w:rsidRDefault="004E68D5" w:rsidP="00153844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C3: River Basins</w:t>
            </w:r>
          </w:p>
          <w:p w:rsidR="004E68D5" w:rsidRPr="002522FD" w:rsidRDefault="004E68D5" w:rsidP="00153844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C4: LMEs</w:t>
            </w:r>
          </w:p>
          <w:p w:rsidR="004E68D5" w:rsidRPr="002522FD" w:rsidRDefault="004E68D5" w:rsidP="00153844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C5: </w:t>
            </w:r>
            <w:smartTag w:uri="urn:schemas-microsoft-com:office:smarttags" w:element="PlaceName">
              <w:smartTag w:uri="urn:schemas-microsoft-com:office:smarttags" w:element="plac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Open</w:t>
                </w:r>
              </w:smartTag>
              <w:r w:rsidRPr="002522FD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522FD">
                  <w:rPr>
                    <w:rFonts w:asciiTheme="minorHAnsi" w:hAnsiTheme="minorHAnsi"/>
                    <w:sz w:val="16"/>
                    <w:szCs w:val="16"/>
                  </w:rPr>
                  <w:t>Ocean</w:t>
                </w:r>
              </w:smartTag>
            </w:smartTag>
          </w:p>
          <w:p w:rsidR="004E68D5" w:rsidRPr="002522FD" w:rsidRDefault="004E68D5" w:rsidP="00B26E53">
            <w:pPr>
              <w:spacing w:before="120" w:after="120"/>
              <w:ind w:left="362" w:hanging="181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C6: Cross-cutting Issues</w:t>
            </w:r>
          </w:p>
          <w:p w:rsidR="004E68D5" w:rsidRPr="002522FD" w:rsidRDefault="004E68D5" w:rsidP="00153844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C7: D&amp;I Management</w:t>
            </w:r>
          </w:p>
        </w:tc>
        <w:tc>
          <w:tcPr>
            <w:tcW w:w="4680" w:type="dxa"/>
          </w:tcPr>
          <w:p w:rsidR="004E68D5" w:rsidRPr="002522FD" w:rsidRDefault="004E68D5" w:rsidP="00B26E53">
            <w:pPr>
              <w:keepNext/>
              <w:spacing w:before="120" w:after="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Component Coordination Units: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C1: UNESCO-IHP, Groundwater Resources Systems Section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C2: International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2522FD">
                    <w:rPr>
                      <w:rFonts w:asciiTheme="minorHAnsi" w:hAnsiTheme="minorHAnsi" w:cs="Arial"/>
                      <w:sz w:val="16"/>
                      <w:szCs w:val="16"/>
                    </w:rPr>
                    <w:t>Lake</w:t>
                  </w:r>
                </w:smartTag>
                <w:r w:rsidRPr="002522FD">
                  <w:rPr>
                    <w:rFonts w:asciiTheme="minorHAnsi" w:hAnsiTheme="minorHAnsi" w:cs="Arial"/>
                    <w:sz w:val="16"/>
                    <w:szCs w:val="16"/>
                  </w:rPr>
                  <w:t xml:space="preserve"> </w:t>
                </w:r>
                <w:smartTag w:uri="urn:schemas-microsoft-com:office:smarttags" w:element="PlaceName">
                  <w:r w:rsidRPr="002522FD">
                    <w:rPr>
                      <w:rFonts w:asciiTheme="minorHAnsi" w:hAnsiTheme="minorHAnsi" w:cs="Arial"/>
                      <w:sz w:val="16"/>
                      <w:szCs w:val="16"/>
                    </w:rPr>
                    <w:t>Environment</w:t>
                  </w:r>
                </w:smartTag>
              </w:smartTag>
            </w:smartTag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Committee (ILEC)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C3: UNEP-DHI Centre for Water and Environment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C4: IOC of UNESCO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IOC of UNESCO, Observations and Services Section</w:t>
            </w:r>
          </w:p>
          <w:p w:rsidR="004E68D5" w:rsidRPr="002522FD" w:rsidRDefault="004E68D5" w:rsidP="007A02A9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Coordination Unit </w:t>
            </w:r>
          </w:p>
          <w:p w:rsidR="004E68D5" w:rsidRPr="002522FD" w:rsidRDefault="004E68D5" w:rsidP="007A02A9">
            <w:pPr>
              <w:keepNext/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C7: UNEP/DEWA/GRID-Geneva</w:t>
            </w:r>
            <w:r w:rsidRPr="002522FD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060" w:type="dxa"/>
          </w:tcPr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Component Focal Points: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C1: Ms A.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Aureli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Chief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C2: W.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Rast</w:t>
            </w:r>
            <w:proofErr w:type="spellEnd"/>
            <w:r w:rsidRPr="002522FD">
              <w:rPr>
                <w:rFonts w:asciiTheme="minorHAnsi" w:hAnsiTheme="minorHAnsi"/>
                <w:sz w:val="16"/>
                <w:szCs w:val="16"/>
              </w:rPr>
              <w:t>, Project Manager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C3: P. K.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Bjørnsen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Director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C4: J.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Barbiere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Programme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 Specialist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>C5: A. Fisher, Head</w:t>
            </w:r>
          </w:p>
          <w:p w:rsidR="004E68D5" w:rsidRPr="002522FD" w:rsidRDefault="004E68D5" w:rsidP="00B26E53">
            <w:pPr>
              <w:spacing w:before="120" w:after="40"/>
              <w:rPr>
                <w:rFonts w:asciiTheme="minorHAnsi" w:hAnsiTheme="minorHAnsi" w:cs="Arial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C6: Project Manager </w:t>
            </w:r>
          </w:p>
          <w:p w:rsidR="004E68D5" w:rsidRPr="002522FD" w:rsidRDefault="004E68D5" w:rsidP="007A02A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 w:cs="Arial"/>
                <w:sz w:val="16"/>
                <w:szCs w:val="16"/>
              </w:rPr>
              <w:t xml:space="preserve">C7: J. van </w:t>
            </w:r>
            <w:proofErr w:type="spellStart"/>
            <w:r w:rsidRPr="002522FD">
              <w:rPr>
                <w:rFonts w:asciiTheme="minorHAnsi" w:hAnsiTheme="minorHAnsi" w:cs="Arial"/>
                <w:sz w:val="16"/>
                <w:szCs w:val="16"/>
              </w:rPr>
              <w:t>Woerden</w:t>
            </w:r>
            <w:proofErr w:type="spellEnd"/>
            <w:r w:rsidRPr="002522FD">
              <w:rPr>
                <w:rFonts w:asciiTheme="minorHAnsi" w:hAnsiTheme="minorHAnsi" w:cs="Arial"/>
                <w:sz w:val="16"/>
                <w:szCs w:val="16"/>
              </w:rPr>
              <w:t>, Data Coordinator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data collection</w:t>
            </w:r>
          </w:p>
        </w:tc>
      </w:tr>
      <w:tr w:rsidR="004E68D5" w:rsidRPr="002522FD" w:rsidTr="00C63CF1">
        <w:trPr>
          <w:cantSplit/>
          <w:trHeight w:val="688"/>
          <w:jc w:val="center"/>
        </w:trPr>
        <w:tc>
          <w:tcPr>
            <w:tcW w:w="2495" w:type="dxa"/>
          </w:tcPr>
          <w:p w:rsidR="004E68D5" w:rsidRPr="002522FD" w:rsidRDefault="004E68D5" w:rsidP="0028412E">
            <w:pPr>
              <w:spacing w:before="60" w:after="120"/>
              <w:ind w:left="360" w:hanging="180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UNEP-DEWA Supervision Missions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BC7CDB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PCU </w:t>
            </w:r>
          </w:p>
          <w:p w:rsidR="004E68D5" w:rsidRPr="002522FD" w:rsidRDefault="004E68D5" w:rsidP="00BC7CDB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UNEP-DEWA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data collection</w:t>
            </w:r>
          </w:p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smartTag w:uri="urn:schemas-microsoft-com:office:smarttags" w:element="place">
              <w:r w:rsidRPr="002522FD">
                <w:rPr>
                  <w:rFonts w:asciiTheme="minorHAnsi" w:hAnsiTheme="minorHAnsi"/>
                  <w:sz w:val="16"/>
                  <w:szCs w:val="16"/>
                </w:rPr>
                <w:t>Mission</w:t>
              </w:r>
            </w:smartTag>
            <w:r w:rsidRPr="002522FD">
              <w:rPr>
                <w:rFonts w:asciiTheme="minorHAnsi" w:hAnsiTheme="minorHAnsi"/>
                <w:sz w:val="16"/>
                <w:szCs w:val="16"/>
              </w:rPr>
              <w:t xml:space="preserve"> reports</w:t>
            </w:r>
          </w:p>
        </w:tc>
      </w:tr>
      <w:tr w:rsidR="004E68D5" w:rsidRPr="002522FD" w:rsidTr="00B0011F">
        <w:trPr>
          <w:cantSplit/>
          <w:trHeight w:val="150"/>
          <w:jc w:val="center"/>
        </w:trPr>
        <w:tc>
          <w:tcPr>
            <w:tcW w:w="13440" w:type="dxa"/>
            <w:gridSpan w:val="4"/>
            <w:shd w:val="clear" w:color="auto" w:fill="E0E0E0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Evaluation</w:t>
            </w:r>
          </w:p>
        </w:tc>
      </w:tr>
      <w:tr w:rsidR="004E68D5" w:rsidRPr="002522FD" w:rsidTr="009B658E">
        <w:trPr>
          <w:cantSplit/>
          <w:trHeight w:val="150"/>
          <w:jc w:val="center"/>
        </w:trPr>
        <w:tc>
          <w:tcPr>
            <w:tcW w:w="249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Meetings of the PSC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PCU</w:t>
            </w:r>
          </w:p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(acting as Secretariat of the Committee)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28412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 Task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Minutes of the meetings of the PSC</w:t>
            </w:r>
          </w:p>
        </w:tc>
      </w:tr>
      <w:tr w:rsidR="004E68D5" w:rsidRPr="002522FD" w:rsidTr="009B658E">
        <w:trPr>
          <w:cantSplit/>
          <w:trHeight w:val="150"/>
          <w:jc w:val="center"/>
        </w:trPr>
        <w:tc>
          <w:tcPr>
            <w:tcW w:w="249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Meetings of the STAC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087078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PCU</w:t>
            </w:r>
          </w:p>
          <w:p w:rsidR="004E68D5" w:rsidRPr="002522FD" w:rsidRDefault="004E68D5" w:rsidP="00087078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(acting as Secretariat of the Committee)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087078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  <w:p w:rsidR="004E68D5" w:rsidRPr="002522FD" w:rsidRDefault="004E68D5" w:rsidP="00087078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UNEP Task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Minutes of the meetings of the STAC</w:t>
            </w:r>
          </w:p>
        </w:tc>
      </w:tr>
      <w:tr w:rsidR="004E68D5" w:rsidRPr="002522FD" w:rsidTr="009B658E">
        <w:trPr>
          <w:cantSplit/>
          <w:trHeight w:val="150"/>
          <w:jc w:val="center"/>
        </w:trPr>
        <w:tc>
          <w:tcPr>
            <w:tcW w:w="249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Mid-Term Management Review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color w:val="000000"/>
                <w:sz w:val="16"/>
                <w:szCs w:val="16"/>
              </w:rPr>
              <w:t>UNEP-EOU in consultation with the PCU, and participating institutions and stakeholders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9B658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data collection</w:t>
            </w:r>
          </w:p>
          <w:p w:rsidR="004E68D5" w:rsidRPr="002522FD" w:rsidRDefault="004E68D5" w:rsidP="009B658E">
            <w:pPr>
              <w:keepNext/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Project Manager </w:t>
            </w:r>
            <w:proofErr w:type="spellStart"/>
            <w:r w:rsidRPr="002522FD">
              <w:rPr>
                <w:rFonts w:asciiTheme="minorHAnsi" w:hAnsiTheme="minorHAnsi"/>
                <w:sz w:val="16"/>
                <w:szCs w:val="16"/>
              </w:rPr>
              <w:t>reviewt</w:t>
            </w:r>
            <w:proofErr w:type="spellEnd"/>
          </w:p>
        </w:tc>
      </w:tr>
      <w:tr w:rsidR="004E68D5" w:rsidRPr="002522FD" w:rsidTr="009B658E">
        <w:trPr>
          <w:cantSplit/>
          <w:trHeight w:val="150"/>
          <w:jc w:val="center"/>
        </w:trPr>
        <w:tc>
          <w:tcPr>
            <w:tcW w:w="2495" w:type="dxa"/>
            <w:vAlign w:val="center"/>
          </w:tcPr>
          <w:p w:rsidR="004E68D5" w:rsidRPr="002522FD" w:rsidRDefault="004E68D5" w:rsidP="009B658E">
            <w:pPr>
              <w:spacing w:before="60" w:after="120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Final Evaluation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193536">
            <w:pPr>
              <w:spacing w:before="60" w:after="12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color w:val="000000"/>
                <w:sz w:val="16"/>
                <w:szCs w:val="16"/>
              </w:rPr>
              <w:t>UNEP-EOU in consultation with the PCU, and participating institutions and stakeholders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 xml:space="preserve">Independent consultant 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9B658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data collection</w:t>
            </w:r>
          </w:p>
          <w:p w:rsidR="004E68D5" w:rsidRPr="002522FD" w:rsidRDefault="004E68D5" w:rsidP="009B658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Consultant report</w:t>
            </w:r>
          </w:p>
        </w:tc>
      </w:tr>
      <w:tr w:rsidR="004E68D5" w:rsidRPr="002522FD" w:rsidTr="009B658E">
        <w:trPr>
          <w:cantSplit/>
          <w:trHeight w:val="150"/>
          <w:jc w:val="center"/>
        </w:trPr>
        <w:tc>
          <w:tcPr>
            <w:tcW w:w="2495" w:type="dxa"/>
            <w:vAlign w:val="center"/>
          </w:tcPr>
          <w:p w:rsidR="004E68D5" w:rsidRPr="002522FD" w:rsidRDefault="004E68D5" w:rsidP="009B658E">
            <w:pPr>
              <w:spacing w:before="60" w:after="120"/>
              <w:ind w:left="4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Annual Project Implementation Review (PIR)</w:t>
            </w:r>
          </w:p>
        </w:tc>
        <w:tc>
          <w:tcPr>
            <w:tcW w:w="4680" w:type="dxa"/>
            <w:vAlign w:val="center"/>
          </w:tcPr>
          <w:p w:rsidR="004E68D5" w:rsidRPr="002522FD" w:rsidRDefault="004E68D5" w:rsidP="00E327F9">
            <w:pPr>
              <w:spacing w:before="60" w:after="12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color w:val="000000"/>
                <w:sz w:val="16"/>
                <w:szCs w:val="16"/>
              </w:rPr>
              <w:t>UNEP with the assistance of participating Institutions</w:t>
            </w:r>
          </w:p>
        </w:tc>
        <w:tc>
          <w:tcPr>
            <w:tcW w:w="3060" w:type="dxa"/>
            <w:vAlign w:val="center"/>
          </w:tcPr>
          <w:p w:rsidR="004E68D5" w:rsidRPr="002522FD" w:rsidRDefault="004E68D5" w:rsidP="0028412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Project Manager in consultation with UNEP Task Manager</w:t>
            </w:r>
          </w:p>
        </w:tc>
        <w:tc>
          <w:tcPr>
            <w:tcW w:w="3205" w:type="dxa"/>
            <w:vAlign w:val="center"/>
          </w:tcPr>
          <w:p w:rsidR="004E68D5" w:rsidRPr="002522FD" w:rsidRDefault="004E68D5" w:rsidP="009B658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On-site data collection</w:t>
            </w:r>
          </w:p>
          <w:p w:rsidR="004E68D5" w:rsidRPr="002522FD" w:rsidRDefault="004E68D5" w:rsidP="009B658E">
            <w:pPr>
              <w:spacing w:before="6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522FD">
              <w:rPr>
                <w:rFonts w:asciiTheme="minorHAnsi" w:hAnsiTheme="minorHAnsi"/>
                <w:sz w:val="16"/>
                <w:szCs w:val="16"/>
              </w:rPr>
              <w:t>PIR reports</w:t>
            </w:r>
          </w:p>
        </w:tc>
      </w:tr>
    </w:tbl>
    <w:p w:rsidR="004E68D5" w:rsidRPr="002522FD" w:rsidRDefault="004E68D5" w:rsidP="009A4BCE">
      <w:pPr>
        <w:rPr>
          <w:rFonts w:asciiTheme="minorHAnsi" w:hAnsiTheme="minorHAnsi"/>
        </w:rPr>
      </w:pPr>
    </w:p>
    <w:p w:rsidR="004E68D5" w:rsidRPr="002522FD" w:rsidRDefault="004E68D5" w:rsidP="009A4BCE">
      <w:pPr>
        <w:rPr>
          <w:rFonts w:asciiTheme="minorHAnsi" w:hAnsiTheme="minorHAnsi"/>
          <w:b/>
          <w:lang w:val="hr-HR"/>
        </w:rPr>
      </w:pPr>
    </w:p>
    <w:p w:rsidR="004E68D5" w:rsidRPr="002522FD" w:rsidRDefault="004E68D5" w:rsidP="009A4BCE">
      <w:pPr>
        <w:rPr>
          <w:rFonts w:asciiTheme="minorHAnsi" w:hAnsiTheme="minorHAnsi"/>
          <w:lang w:val="hr-HR"/>
        </w:rPr>
      </w:pPr>
    </w:p>
    <w:p w:rsidR="004E68D5" w:rsidRPr="002522FD" w:rsidRDefault="004E68D5" w:rsidP="009A4BCE">
      <w:pPr>
        <w:rPr>
          <w:rFonts w:asciiTheme="minorHAnsi" w:hAnsiTheme="minorHAnsi"/>
          <w:b/>
          <w:lang w:val="hr-HR"/>
        </w:rPr>
      </w:pPr>
    </w:p>
    <w:p w:rsidR="004E68D5" w:rsidRPr="002522FD" w:rsidRDefault="004E68D5" w:rsidP="009A4BCE">
      <w:pPr>
        <w:rPr>
          <w:rFonts w:asciiTheme="minorHAnsi" w:hAnsiTheme="minorHAnsi"/>
          <w:b/>
          <w:lang w:val="hr-HR"/>
        </w:rPr>
      </w:pPr>
    </w:p>
    <w:p w:rsidR="004E68D5" w:rsidRPr="002522FD" w:rsidRDefault="004E68D5" w:rsidP="009A4BCE">
      <w:pPr>
        <w:rPr>
          <w:rFonts w:asciiTheme="minorHAnsi" w:hAnsiTheme="minorHAnsi"/>
          <w:b/>
          <w:lang w:val="hr-HR"/>
        </w:rPr>
      </w:pPr>
    </w:p>
    <w:p w:rsidR="004E68D5" w:rsidRPr="002522FD" w:rsidRDefault="004E68D5" w:rsidP="004D78C6">
      <w:pPr>
        <w:keepNext/>
        <w:spacing w:before="120" w:after="120"/>
        <w:jc w:val="center"/>
        <w:rPr>
          <w:rFonts w:asciiTheme="minorHAnsi" w:hAnsiTheme="minorHAnsi"/>
        </w:rPr>
      </w:pPr>
    </w:p>
    <w:sectPr w:rsidR="004E68D5" w:rsidRPr="002522FD" w:rsidSect="00627EFC">
      <w:headerReference w:type="default" r:id="rId7"/>
      <w:footerReference w:type="default" r:id="rId8"/>
      <w:pgSz w:w="16838" w:h="11906" w:orient="landscape"/>
      <w:pgMar w:top="1134" w:right="1134" w:bottom="1418" w:left="1134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98" w:rsidRDefault="00314698" w:rsidP="00926E91">
      <w:r>
        <w:separator/>
      </w:r>
    </w:p>
  </w:endnote>
  <w:endnote w:type="continuationSeparator" w:id="0">
    <w:p w:rsidR="00314698" w:rsidRDefault="00314698" w:rsidP="0092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D5" w:rsidRPr="00543C37" w:rsidRDefault="004E68D5" w:rsidP="00543C37">
    <w:pPr>
      <w:pStyle w:val="Footer"/>
      <w:tabs>
        <w:tab w:val="clear" w:pos="4536"/>
        <w:tab w:val="clear" w:pos="9072"/>
        <w:tab w:val="center" w:pos="7200"/>
        <w:tab w:val="right" w:pos="14400"/>
      </w:tabs>
      <w:rPr>
        <w:sz w:val="28"/>
        <w:szCs w:val="28"/>
      </w:rPr>
    </w:pPr>
    <w:r w:rsidRPr="00543C37">
      <w:rPr>
        <w:sz w:val="28"/>
        <w:szCs w:val="28"/>
      </w:rPr>
      <w:tab/>
    </w:r>
    <w:r>
      <w:rPr>
        <w:sz w:val="28"/>
        <w:szCs w:val="28"/>
      </w:rPr>
      <w:tab/>
    </w:r>
    <w:r w:rsidR="00F876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76B1">
      <w:rPr>
        <w:rStyle w:val="PageNumber"/>
      </w:rPr>
      <w:fldChar w:fldCharType="separate"/>
    </w:r>
    <w:r w:rsidR="00E55720">
      <w:rPr>
        <w:rStyle w:val="PageNumber"/>
        <w:noProof/>
      </w:rPr>
      <w:t>1</w:t>
    </w:r>
    <w:r w:rsidR="00F876B1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98" w:rsidRDefault="00314698" w:rsidP="00926E91">
      <w:r>
        <w:separator/>
      </w:r>
    </w:p>
  </w:footnote>
  <w:footnote w:type="continuationSeparator" w:id="0">
    <w:p w:rsidR="00314698" w:rsidRDefault="00314698" w:rsidP="0092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FD" w:rsidRPr="002522FD" w:rsidRDefault="002522FD">
    <w:pPr>
      <w:pStyle w:val="Head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2522FD">
      <w:rPr>
        <w:rFonts w:asciiTheme="minorHAnsi" w:hAnsiTheme="minorHAnsi"/>
        <w:sz w:val="16"/>
        <w:szCs w:val="16"/>
      </w:rPr>
      <w:fldChar w:fldCharType="begin"/>
    </w:r>
    <w:r w:rsidRPr="002522FD">
      <w:rPr>
        <w:rFonts w:asciiTheme="minorHAnsi" w:hAnsiTheme="minorHAnsi"/>
        <w:sz w:val="16"/>
        <w:szCs w:val="16"/>
      </w:rPr>
      <w:instrText xml:space="preserve"> DATE \@ "MMMM d, yyyy" </w:instrText>
    </w:r>
    <w:r w:rsidRPr="002522FD">
      <w:rPr>
        <w:rFonts w:asciiTheme="minorHAnsi" w:hAnsiTheme="minorHAnsi"/>
        <w:sz w:val="16"/>
        <w:szCs w:val="16"/>
      </w:rPr>
      <w:fldChar w:fldCharType="separate"/>
    </w:r>
    <w:r w:rsidRPr="002522FD">
      <w:rPr>
        <w:rFonts w:asciiTheme="minorHAnsi" w:hAnsiTheme="minorHAnsi"/>
        <w:noProof/>
        <w:sz w:val="16"/>
        <w:szCs w:val="16"/>
      </w:rPr>
      <w:t>November 11, 2012</w:t>
    </w:r>
    <w:r w:rsidRPr="002522FD">
      <w:rPr>
        <w:rFonts w:asciiTheme="minorHAnsi" w:hAnsiTheme="minorHAnsi"/>
        <w:sz w:val="16"/>
        <w:szCs w:val="16"/>
      </w:rPr>
      <w:fldChar w:fldCharType="end"/>
    </w:r>
    <w:r w:rsidRPr="002522FD">
      <w:rPr>
        <w:rFonts w:asciiTheme="minorHAnsi" w:hAnsiTheme="minorHAnsi"/>
        <w:sz w:val="16"/>
        <w:szCs w:val="16"/>
      </w:rPr>
      <w:t xml:space="preserve"> – DRAFT 7</w:t>
    </w:r>
  </w:p>
  <w:p w:rsidR="002522FD" w:rsidRDefault="00252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910"/>
    <w:multiLevelType w:val="hybridMultilevel"/>
    <w:tmpl w:val="9FE830DC"/>
    <w:lvl w:ilvl="0" w:tplc="C44C4F42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0C5E2024"/>
    <w:multiLevelType w:val="multilevel"/>
    <w:tmpl w:val="5698999A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0E9E69EE"/>
    <w:multiLevelType w:val="hybridMultilevel"/>
    <w:tmpl w:val="4F9EBF24"/>
    <w:lvl w:ilvl="0" w:tplc="8DDCCE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041B4"/>
    <w:multiLevelType w:val="multilevel"/>
    <w:tmpl w:val="5840F32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2495263F"/>
    <w:multiLevelType w:val="hybridMultilevel"/>
    <w:tmpl w:val="D9C05D60"/>
    <w:lvl w:ilvl="0" w:tplc="5F3ACB18">
      <w:start w:val="1"/>
      <w:numFmt w:val="lowerLetter"/>
      <w:lvlText w:val="(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>
    <w:nsid w:val="610E24D3"/>
    <w:multiLevelType w:val="hybridMultilevel"/>
    <w:tmpl w:val="4AFE55E0"/>
    <w:lvl w:ilvl="0" w:tplc="7812E568">
      <w:start w:val="1"/>
      <w:numFmt w:val="lowerLetter"/>
      <w:lvlText w:val="(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6">
    <w:nsid w:val="62A468D6"/>
    <w:multiLevelType w:val="hybridMultilevel"/>
    <w:tmpl w:val="32B247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CE"/>
    <w:rsid w:val="00011ACB"/>
    <w:rsid w:val="00041A7C"/>
    <w:rsid w:val="000620F3"/>
    <w:rsid w:val="00087078"/>
    <w:rsid w:val="000A1047"/>
    <w:rsid w:val="000E7A6C"/>
    <w:rsid w:val="001221E9"/>
    <w:rsid w:val="00131363"/>
    <w:rsid w:val="00153844"/>
    <w:rsid w:val="00193536"/>
    <w:rsid w:val="001E64E8"/>
    <w:rsid w:val="00241784"/>
    <w:rsid w:val="002522FD"/>
    <w:rsid w:val="0028412E"/>
    <w:rsid w:val="00291DE6"/>
    <w:rsid w:val="00314698"/>
    <w:rsid w:val="003151C8"/>
    <w:rsid w:val="00316DA6"/>
    <w:rsid w:val="003204A6"/>
    <w:rsid w:val="00332E56"/>
    <w:rsid w:val="0034044C"/>
    <w:rsid w:val="003943D3"/>
    <w:rsid w:val="0039755A"/>
    <w:rsid w:val="003C38B0"/>
    <w:rsid w:val="0045705F"/>
    <w:rsid w:val="00462B50"/>
    <w:rsid w:val="004D78C6"/>
    <w:rsid w:val="004E5817"/>
    <w:rsid w:val="004E68D5"/>
    <w:rsid w:val="004E6A37"/>
    <w:rsid w:val="00543C37"/>
    <w:rsid w:val="005651AD"/>
    <w:rsid w:val="005962CC"/>
    <w:rsid w:val="005B5EDE"/>
    <w:rsid w:val="005D046A"/>
    <w:rsid w:val="005F6A80"/>
    <w:rsid w:val="00627EFC"/>
    <w:rsid w:val="00677F9C"/>
    <w:rsid w:val="006B470B"/>
    <w:rsid w:val="006B6B64"/>
    <w:rsid w:val="006E56D8"/>
    <w:rsid w:val="007219D5"/>
    <w:rsid w:val="00721B65"/>
    <w:rsid w:val="0078363D"/>
    <w:rsid w:val="00787E76"/>
    <w:rsid w:val="007A02A9"/>
    <w:rsid w:val="00830C93"/>
    <w:rsid w:val="008C7679"/>
    <w:rsid w:val="008D79D7"/>
    <w:rsid w:val="009041C0"/>
    <w:rsid w:val="00926E91"/>
    <w:rsid w:val="009A4BCE"/>
    <w:rsid w:val="009A516A"/>
    <w:rsid w:val="009B658E"/>
    <w:rsid w:val="009C4CF2"/>
    <w:rsid w:val="00A36FAB"/>
    <w:rsid w:val="00A6582A"/>
    <w:rsid w:val="00AA02B7"/>
    <w:rsid w:val="00B0011F"/>
    <w:rsid w:val="00B06709"/>
    <w:rsid w:val="00B26E53"/>
    <w:rsid w:val="00B35A79"/>
    <w:rsid w:val="00BB3B05"/>
    <w:rsid w:val="00BB5268"/>
    <w:rsid w:val="00BC7CDB"/>
    <w:rsid w:val="00BF38C2"/>
    <w:rsid w:val="00BF5E6D"/>
    <w:rsid w:val="00C0255F"/>
    <w:rsid w:val="00C210E8"/>
    <w:rsid w:val="00C216B6"/>
    <w:rsid w:val="00C350D3"/>
    <w:rsid w:val="00C63CF1"/>
    <w:rsid w:val="00CC07FB"/>
    <w:rsid w:val="00CC0946"/>
    <w:rsid w:val="00CC1780"/>
    <w:rsid w:val="00D04FBD"/>
    <w:rsid w:val="00D13B2D"/>
    <w:rsid w:val="00D25005"/>
    <w:rsid w:val="00D54B65"/>
    <w:rsid w:val="00D849E0"/>
    <w:rsid w:val="00DE24F4"/>
    <w:rsid w:val="00E23642"/>
    <w:rsid w:val="00E327F9"/>
    <w:rsid w:val="00E55720"/>
    <w:rsid w:val="00E618EE"/>
    <w:rsid w:val="00E70377"/>
    <w:rsid w:val="00E96203"/>
    <w:rsid w:val="00ED3C1A"/>
    <w:rsid w:val="00EE493C"/>
    <w:rsid w:val="00F21BDE"/>
    <w:rsid w:val="00F428F7"/>
    <w:rsid w:val="00F45F76"/>
    <w:rsid w:val="00F81EE0"/>
    <w:rsid w:val="00F876B1"/>
    <w:rsid w:val="00FC59EC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C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6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A37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9A4B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4BCE"/>
    <w:rPr>
      <w:rFonts w:eastAsia="Times New Roman" w:cs="Times New Roman"/>
      <w:lang w:val="en-US" w:eastAsia="hr-HR"/>
    </w:rPr>
  </w:style>
  <w:style w:type="paragraph" w:styleId="Header">
    <w:name w:val="header"/>
    <w:basedOn w:val="Normal"/>
    <w:link w:val="HeaderChar"/>
    <w:uiPriority w:val="99"/>
    <w:rsid w:val="00041A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F76"/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4E6A3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E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6A37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A37"/>
    <w:rPr>
      <w:b/>
      <w:bCs/>
    </w:rPr>
  </w:style>
  <w:style w:type="character" w:styleId="PageNumber">
    <w:name w:val="page number"/>
    <w:basedOn w:val="DefaultParagraphFont"/>
    <w:uiPriority w:val="99"/>
    <w:rsid w:val="00543C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8:</dc:title>
  <dc:creator>John</dc:creator>
  <cp:lastModifiedBy>Isabelle Vanderbeck</cp:lastModifiedBy>
  <cp:revision>4</cp:revision>
  <dcterms:created xsi:type="dcterms:W3CDTF">2012-11-05T09:44:00Z</dcterms:created>
  <dcterms:modified xsi:type="dcterms:W3CDTF">2012-11-11T23:48:00Z</dcterms:modified>
</cp:coreProperties>
</file>